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Instructivo para participación IMMC - Chile 2023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Etapa 1 de Preselección nacional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Reglas de la prueba de preselección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numPr>
          <w:ilvl w:val="0"/>
          <w:numId w:val="2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trabajo debe ser realizado exclusivamente por los cuatro integrantes del equipo. El/la tutor/a del equipo velará porque esto se cumpla. El no cumplimiento de esto es motivo de descalificación inmediata.</w:t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2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equipos pueden destinar el tiempo que estimen conveniente para elaborar su solución, dentro del periodo de trabajo: del viernes 14 de octubre del 2022 a las 00:00 hasta el martes 18 de octubre de 2022 hasta las 23:59. 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2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equipo puede usar todos los recursos que consideren adecuados para trabajar en su solución, incluyendo referencias tales como libros o publicaciones, o incluso internet. 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2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solución debe ser original, por tanto no se pueden hacer copia de documentos o páginas web sin citarlas debidamente en el informe. 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2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entrega debe ser un reporte en español en formato pdf de máximo 5 páginas con la solución de acuerdo a los requerimientos indicados en el enunciado del problema. Las referencias y anexos no están contabilizados dentro del máximo de páginas.  </w:t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2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documentos con las soluciones no deben incluir ninguna referencia al equipo en su interior, es decir, ni el nombre del liceo o colegio, ni de los integrantes del equipo o el/la tutor/a. 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2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documento con la solución debe ser enviado al correo </w:t>
      </w:r>
      <w:hyperlink r:id="rId7">
        <w:r w:rsidDel="00000000" w:rsidR="00000000" w:rsidRPr="00000000">
          <w:rPr>
            <w:rFonts w:ascii="Calibri" w:cs="Calibri" w:eastAsia="Calibri" w:hAnsi="Calibri"/>
            <w:color w:val="0097a7"/>
            <w:sz w:val="24"/>
            <w:szCs w:val="24"/>
            <w:u w:val="single"/>
            <w:rtl w:val="0"/>
          </w:rPr>
          <w:t xml:space="preserve">immcchile@gmail.com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más tardar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martes 18 de octubre a las 23.59hrs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2"/>
        </w:numPr>
        <w:spacing w:after="120" w:line="273.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Tanto el asunto del mail como el archivo con el informe deben indicar el nombre del colegio o liceo: 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IMMC - Chile  Etapa 1 - &lt;nombre de liceo o colegio&gt;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para el asunto y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IMMC - Chile Etapa 1 - &lt;nombre de liceo o colegio&gt;.pdf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el informe. Por ejemplo,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IMMC - Chile  Etapa 1 - Liceo Gabriela Mistral.pdf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”. Además, en el cuerpo del correo se debe indicar el nombre de los integrantes del equipo y de su tutor/a, ya que pueden existir más de un equipo de un mismo establecimiento.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vez que se haya finalizado el periodo de trabajo, se revisarán los informes y a más tardar el 8 de noviembre del 2022 se anunciarán los equipos que pasan a la Etapa 2. 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Recomendaciones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Analizar y discutir el problema entre todos, de tal forma que estén claros sobre cómo abordarlo. 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Planificar el trabajo. Puede ser recomendable establecer objetivos por días y dividir las tareas. 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Aprovechar herramientas computacionales (hojas de cálculo, para gráficos, de programación) y de trabajo colaborativo online (por ej. Google Drive). 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 concisos y organizados. Presentar las ideas y resultados principales. </w:t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Presentar una clarificación o una reinterpretación del problema puede resultar apropiado.</w:t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Describir y justificar  los supuestos utilizados. 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Describir claramente las variables y los parámetros usados para construir el modelo.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Discutir sobre las fortalezas y/o debilidades aparentes de su modelo o enfoque e incluir esto en el informe.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Incorporar como anexos procedimientos muy extensos, cálculos computacionales o ejemplos ilustrativos . Incluya una breve descripción de estos a modo de resumen en el informe. 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Revisar el informe antes de enviarlo, cerciorándose de que cumpla con los requerimientos de esta etapa: formato pdf, máximo de 5 páginas y que no  tenga referencias al establecimiento ni a los integrantes del equipo.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2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Recomendaciones especiales debido a la pandemia de Covid-19: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recomienda trabajar de manera online usando las distintas herramientas disponibles de comunicación y trabajo colaborativo.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Respetar las instrucciones sanitarias de su localidad, para evitar la propagación del contagio y tratando de mantener en lo posible el distanciamiento social.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842963" cy="667345"/>
          <wp:effectExtent b="0" l="0" r="0" t="0"/>
          <wp:docPr descr="Image result for cmm modeling logo" id="3" name="image2.png"/>
          <a:graphic>
            <a:graphicData uri="http://schemas.openxmlformats.org/drawingml/2006/picture">
              <pic:pic>
                <pic:nvPicPr>
                  <pic:cNvPr descr="Image result for cmm modeling logo" id="0" name="image2.png"/>
                  <pic:cNvPicPr preferRelativeResize="0"/>
                </pic:nvPicPr>
                <pic:blipFill>
                  <a:blip r:embed="rId1"/>
                  <a:srcRect b="0" l="25070" r="24787" t="0"/>
                  <a:stretch>
                    <a:fillRect/>
                  </a:stretch>
                </pic:blipFill>
                <pic:spPr>
                  <a:xfrm>
                    <a:off x="0" y="0"/>
                    <a:ext cx="842963" cy="6673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 xml:space="preserve">             </w:t>
      <w:tab/>
      <w:tab/>
    </w:r>
    <w:r w:rsidDel="00000000" w:rsidR="00000000" w:rsidRPr="00000000">
      <w:rPr/>
      <w:drawing>
        <wp:inline distB="114300" distT="114300" distL="114300" distR="114300">
          <wp:extent cx="719138" cy="719138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mmc@cmm.uchile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462eQ4fYSk51Tog6pAIL5wVng==">AMUW2mXdNQ32V1DSkJu3PCdpqGYHeqNKGrPf060en+bus44OT7sh5XIKuq9UoHOos4Jmf5HeImAIaBWt1u1L2SkMlOjognzdbhypLRJrEr+Mw0V3cNHnzFM=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